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138"/>
      </w:tblGrid>
      <w:tr w:rsidR="007B27EB" w:rsidRPr="007B27EB" w:rsidTr="007B27EB">
        <w:tc>
          <w:tcPr>
            <w:tcW w:w="4771" w:type="dxa"/>
            <w:hideMark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E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5140" w:type="dxa"/>
            <w:hideMark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E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7B27EB" w:rsidRPr="007B27EB" w:rsidTr="007B27EB">
        <w:tc>
          <w:tcPr>
            <w:tcW w:w="4771" w:type="dxa"/>
            <w:hideMark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EB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                       </w:t>
            </w:r>
          </w:p>
        </w:tc>
        <w:tc>
          <w:tcPr>
            <w:tcW w:w="5140" w:type="dxa"/>
            <w:hideMark/>
          </w:tcPr>
          <w:p w:rsidR="007B27EB" w:rsidRPr="007B27EB" w:rsidRDefault="007B27EB">
            <w:pPr>
              <w:tabs>
                <w:tab w:val="left" w:pos="8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00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EB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МБОУ СШ № 5 города Липецка</w:t>
            </w:r>
          </w:p>
        </w:tc>
      </w:tr>
      <w:tr w:rsidR="007B27EB" w:rsidRPr="007B27EB" w:rsidTr="007B27EB">
        <w:tc>
          <w:tcPr>
            <w:tcW w:w="4771" w:type="dxa"/>
            <w:hideMark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от 29.08.2024               </w:t>
            </w:r>
          </w:p>
        </w:tc>
        <w:tc>
          <w:tcPr>
            <w:tcW w:w="5140" w:type="dxa"/>
            <w:hideMark/>
          </w:tcPr>
          <w:p w:rsidR="007B27EB" w:rsidRPr="007B27EB" w:rsidRDefault="007B27EB">
            <w:pPr>
              <w:tabs>
                <w:tab w:val="left" w:pos="732"/>
                <w:tab w:val="left" w:pos="5700"/>
              </w:tabs>
              <w:spacing w:after="13" w:line="240" w:lineRule="auto"/>
              <w:ind w:left="111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_________________________Е.Г. Конасова      </w:t>
            </w:r>
          </w:p>
        </w:tc>
      </w:tr>
      <w:tr w:rsidR="007B27EB" w:rsidRPr="007B27EB" w:rsidTr="007B27EB">
        <w:tc>
          <w:tcPr>
            <w:tcW w:w="4771" w:type="dxa"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hideMark/>
          </w:tcPr>
          <w:p w:rsidR="007B27EB" w:rsidRPr="007B27EB" w:rsidRDefault="007B27EB" w:rsidP="00DF4B61">
            <w:pPr>
              <w:tabs>
                <w:tab w:val="left" w:pos="284"/>
              </w:tabs>
              <w:spacing w:after="1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7E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F4B6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bookmarkStart w:id="0" w:name="_GoBack"/>
            <w:bookmarkEnd w:id="0"/>
            <w:r w:rsidRPr="007B27EB">
              <w:rPr>
                <w:rFonts w:ascii="Times New Roman" w:hAnsi="Times New Roman" w:cs="Times New Roman"/>
                <w:sz w:val="24"/>
                <w:szCs w:val="24"/>
              </w:rPr>
              <w:t>_  от 30.08.2024</w:t>
            </w:r>
          </w:p>
        </w:tc>
      </w:tr>
      <w:tr w:rsidR="007B27EB" w:rsidRPr="007B27EB" w:rsidTr="007B27EB">
        <w:tc>
          <w:tcPr>
            <w:tcW w:w="4771" w:type="dxa"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7EB" w:rsidRPr="007B27EB" w:rsidTr="007B27EB">
        <w:tc>
          <w:tcPr>
            <w:tcW w:w="4771" w:type="dxa"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7EB" w:rsidRPr="007B27EB" w:rsidTr="007B27EB">
        <w:tc>
          <w:tcPr>
            <w:tcW w:w="4771" w:type="dxa"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7B27EB" w:rsidRPr="007B27EB" w:rsidRDefault="007B27EB">
            <w:pPr>
              <w:tabs>
                <w:tab w:val="left" w:pos="284"/>
              </w:tabs>
              <w:spacing w:after="1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3D26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D26"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индивидуальном учебном плане </w:t>
      </w:r>
      <w:r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27EB" w:rsidRPr="007B27EB" w:rsidRDefault="007B27EB" w:rsidP="007B27E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7E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7B27EB" w:rsidRPr="007B27EB" w:rsidRDefault="007B27EB" w:rsidP="007B27E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7EB">
        <w:rPr>
          <w:rFonts w:ascii="Times New Roman" w:hAnsi="Times New Roman" w:cs="Times New Roman"/>
          <w:b/>
          <w:bCs/>
          <w:sz w:val="24"/>
          <w:szCs w:val="24"/>
        </w:rPr>
        <w:t xml:space="preserve">средней школы № 5 города Липецка </w:t>
      </w:r>
    </w:p>
    <w:p w:rsidR="00EC3D26" w:rsidRPr="005C0151" w:rsidRDefault="007B27EB" w:rsidP="007B27E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7EB">
        <w:rPr>
          <w:rFonts w:ascii="Times New Roman" w:hAnsi="Times New Roman" w:cs="Times New Roman"/>
          <w:b/>
          <w:bCs/>
          <w:sz w:val="24"/>
          <w:szCs w:val="24"/>
        </w:rPr>
        <w:t>имени Героя Советского Союза С.Г. Литаврина</w:t>
      </w:r>
    </w:p>
    <w:p w:rsidR="00CA68C7" w:rsidRPr="005C0151" w:rsidRDefault="00D770DD" w:rsidP="00D770DD">
      <w:pPr>
        <w:widowControl w:val="0"/>
        <w:shd w:val="clear" w:color="auto" w:fill="FFFFFF"/>
        <w:spacing w:after="0" w:line="276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1</w:t>
      </w:r>
      <w:r w:rsidR="00CA68C7"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. Общие положения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1.1.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</w:t>
      </w:r>
      <w:r w:rsidRPr="005C0151">
        <w:rPr>
          <w:rFonts w:ascii="Times New Roman" w:hAnsi="Times New Roman" w:cs="Times New Roman"/>
          <w:sz w:val="24"/>
          <w:szCs w:val="24"/>
        </w:rPr>
        <w:t xml:space="preserve">об индивидуальном учебном плане </w:t>
      </w:r>
      <w:r w:rsidR="00E40A1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(далее – Положение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>; далее - 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) разработано на основании 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 xml:space="preserve">п. 23 ст. 2, </w:t>
      </w:r>
      <w:r w:rsidR="00B128AC" w:rsidRPr="005C0151">
        <w:rPr>
          <w:rFonts w:ascii="Times New Roman" w:hAnsi="Times New Roman" w:cs="Times New Roman"/>
          <w:sz w:val="24"/>
          <w:szCs w:val="24"/>
          <w:lang w:bidi="ru-RU"/>
        </w:rPr>
        <w:t xml:space="preserve">п. 3 ч. 1 ст. 34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закона от 29 декабря 2012 г. № 273-ФЗ «Об образовании в Российской Федерации»</w:t>
      </w:r>
      <w:r w:rsidR="00C85B4E" w:rsidRPr="005C015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Устава ОО, локальных нормативных актов ОО.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1.2. Настоящее положение определяет структуру, содержание, требования и порядок утверждения индивидуального учебного плана в ОО.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1.3. 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информационно-телекоммуникационной сети «Интернет».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2. Цели и задачи индивидуального учебного плана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2.1. С учетом психофизиологических возможностей, потребностей и интересов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2.3. Основными задачами индивидуального учебного плана являются: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в удовлетворении их образовательных потребностей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интересов;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обеспечение доступа к образованию детей с дезадаптацией в рамках большого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коллектива, детей, имеющих ограничения по здоровью;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реализация предпрофильной подготовки обучающихся;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эффективная подготовка выпускников к освоению программ высшего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с ОВЗ;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обучающихся, находящихся в трудной жизненной ситуации;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организация профильного обучения на уровне среднего общего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2.5. Основными принципами индивидуального учебного плана в ОО являются: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3. Перевод на обучение по индивидуальному учебному плану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3.1. Порядок осуществления обучения по индивидуальному учебному плану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самостоятельно, реализация индивидуального учебного плана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осуществляется в пределах осваиваемой образовательной программы.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том числе к перечню учебных предметов, обязательных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3.3. Индивидуальный учебный план разрабатывается для отдельного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или группы обучающихся на основе учебного плана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учетом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санитарно-эпидемиологических требований и гигиенических нормативов.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модульный принцип, предусматривающий различные варианты сочетания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дисциплин (модулей), иных компонентов, входящих в учебный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3.5. Индивидуальный учебный план составляется на один учебный год, либо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иной срок, указанный в заявлении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 или в заявлении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 переводе на обучение по индивидуальному учебному плану.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последовательность и распределение по периодам обучения (если индивидуальный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рассчитан на срок более одного года) учебных предметов, курсов,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дисциплин (модулей), иных видов учебной деятельности и формы промежуточной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аттестации обучающихся.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3.7. При реализации образовательных программ в соответствии с индивидуальным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учебным планом могут использоваться различные образовательные технологии,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том числе электронное обучение, дистанционные образовательные технологии.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3.8. Электронное обучение, дистанционные образовательные технологии,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применяемые при обучении обучающихся с ОВЗ, должны предусматривать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возможность приема и передачи информации в доступных для них формах.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3.9. Перевод на обучение по индивидуальному учебному плану осуществляется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заявлению родителей (законных представителей) несовершеннолетних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 либо по заявлению совершеннолетних обучающихся.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3.10. Перевод на обучение по индивидуальному учебному плану обучающихся,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ликвидировавших в установленные сроки академической задолженности с момента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ее образования, осуществляется по заявлению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3.11. В заявлении указывается срок освоения образовательной программы в рамках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а также могут содержаться пожелания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его родителей (законных представителей) по индивидуализации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содержания образовательной программы (включение дополнительных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углубленное изучение отдельных дисциплин, сокращение сроков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освоения основных образовательных программ и др.).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3.12. Перевод на обучение по индивидуальному учебному плану оформляется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приказом директора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3.13. Обучение по индивидуальному учебному плану начинается, как правило,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начала учебного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3.14. Разработка индивидуального учебного плана осуществляется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течение двух недель с момента поступления заявления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несовершеннолетнего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 Если обоснованием для индивидуального учебного плана является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состояние здоровья обучающегося, подтвержденное заключением медицинской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организации с рекомендациями об организации обучения на дому, срок составляет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 более 5 рабочих дней и ИУП реализуется на дому.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индивидуальным учебным планом, они имеют право предложить внести в 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3.15. Индивидуальный учебный план утверждается решением педагогического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совета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Индивидуальное расписание занятий, перечень программ обучения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 учебным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контроля, список педагогов, осуществляющих обучение, оформляются приказом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3.16. Организация обучения по индивидуальному учебному плану осуществляется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в которой обучается данный обучающийся.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необходимые консультации по учебным предметам, литературу из библиотечного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фонда, пользоваться предметными кабинетами для проведения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лабораторных работ, практических работ, продолжать обучение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определенном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определяет индивидуальное расписание занятий, перечень программ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 по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контроля; педагоги, ведущие обучение, оформляются приказом 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3.19. Обучающиеся обязаны выполнять индивидуальный учебный план,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посещать предусмотренные индивидуальным учебным планом учебные занятия.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учетом желания, способностей обучающемуся могут быть предоставлены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свободные помещения классно-урочных занятий, изучение отдельных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курсов и тем в форме самообразования и других формах, предусмотренных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действующим федеральным законодательством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3.20. Промежуточная и итоговая государственная аттестация, перевод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осуществляются в соответствии с законодательством в сфере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3.21. Перевод обучающегося на индивидуальный учебный план не влечет потерю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права на предоставление мер социальной поддержки для обучающегося,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случаях, когда организация предоставления мер социальной поддержки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предусматривает посещение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предпринимает меры для обеспечения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предоставления таких мер обучающимся по индивидуальному учебному плану.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3A674D" w:rsidRPr="005C0151" w:rsidRDefault="003A674D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4. Требования к индивидуальному учебному плану начального общего образования</w:t>
      </w:r>
    </w:p>
    <w:p w:rsidR="00E40A1D" w:rsidRPr="005C0151" w:rsidRDefault="003A674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4.1. С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 индивидуальный учебный план начального общего</w:t>
      </w:r>
      <w:r w:rsidR="00E40A1D" w:rsidRP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предусматривает: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может быть осуществлена за счет внеурочной деятельности.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следующие обязательные предметные области: филология, математика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информатика, обществознание и естествознание (окружающий мир), основы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религиозных культур и светской этики, искусство, технология, физическая культура.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</w:t>
      </w:r>
      <w:r w:rsidR="004F18D4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не более 4 (четырех) лет.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может предусматривать уменьшение указанного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срока за счет ускоренного обучения. Рекомендуемое уменьшение срока освоения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образовательной программы начального общего образования составляет не более 1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начального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2 (два) года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 и 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5. Требования к индивидуальному учебному плану основного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 индивидуальный учебный план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может предусматривать: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учебные занятия для углубленного изучения иностранного языка;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увеличение учебных часов, отведенных на изучение отдельных предметов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обязательной части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образования, в том числе для их углубленного изучения;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введение специально разработанных учебных курсов, обеспечивающих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интересы и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потребности участников образовательного процесса,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этнокультурные;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организацию внеурочной деятельности, ориентированную на обеспечение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индивидуальных потребностей обучающихся;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иные учебные предметы (с учетом потребностей обучающегося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возможностей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обязательные предметные области и учебные предметы: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филология (русский язык, литература, иностранный язык);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общественно-научные предметы (история, обществознание, география);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математика и информатика (математика, алгебра, геометрия, информатика);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естественнонаучные предметы (физика, биология, химия);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искусство (изобразительное искусство, музыка);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045EF">
        <w:rPr>
          <w:rFonts w:ascii="Times New Roman" w:hAnsi="Times New Roman" w:cs="Times New Roman"/>
          <w:kern w:val="0"/>
          <w:sz w:val="24"/>
          <w:szCs w:val="24"/>
        </w:rPr>
        <w:t>труд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(технология);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физическая культура и </w:t>
      </w:r>
      <w:r w:rsidR="005045EF">
        <w:rPr>
          <w:rFonts w:ascii="Times New Roman" w:hAnsi="Times New Roman" w:cs="Times New Roman"/>
          <w:kern w:val="0"/>
          <w:sz w:val="24"/>
          <w:szCs w:val="24"/>
        </w:rPr>
        <w:t>ОБЗР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(физическая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культура, основы безопасности </w:t>
      </w:r>
      <w:r w:rsidR="005045EF">
        <w:rPr>
          <w:rFonts w:ascii="Times New Roman" w:hAnsi="Times New Roman" w:cs="Times New Roman"/>
          <w:kern w:val="0"/>
          <w:sz w:val="24"/>
          <w:szCs w:val="24"/>
        </w:rPr>
        <w:t>и защиты Родины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программы основного общего образования, формируемой участниками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5.4. Количество учебных занятий за пять лет </w:t>
      </w:r>
      <w:r w:rsidR="005045EF">
        <w:rPr>
          <w:rFonts w:ascii="Times New Roman" w:hAnsi="Times New Roman" w:cs="Times New Roman"/>
          <w:kern w:val="0"/>
          <w:sz w:val="24"/>
          <w:szCs w:val="24"/>
        </w:rPr>
        <w:t>определяется требованием ФГОС ООО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5 (пять) лет.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основного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основного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(в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индивидуальному учебному плану среднего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6.1. Обязательными для включения в индивидуальный учебный план базовыми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общеобразовательными учебными предметами являются: «Русский язык»,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«Литература», «Иностранный язык», «Математика», «История», «Физическая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культура», «Основы безопасности </w:t>
      </w:r>
      <w:r w:rsidR="005045EF">
        <w:rPr>
          <w:rFonts w:ascii="Times New Roman" w:hAnsi="Times New Roman" w:cs="Times New Roman"/>
          <w:kern w:val="0"/>
          <w:sz w:val="24"/>
          <w:szCs w:val="24"/>
        </w:rPr>
        <w:t>и защиты Родины», «Обществознание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».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6.2. Остальные учебные предметы на базовом уровне включаются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по выбору.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6.3.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к перечню учебных предметов, обязательных 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</w:t>
      </w:r>
      <w:r w:rsidR="000619DB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Количество учебных занятий за 2 (два) года на одного обучающегося </w:t>
      </w:r>
      <w:r w:rsidR="000619DB">
        <w:rPr>
          <w:rFonts w:ascii="Times New Roman" w:hAnsi="Times New Roman" w:cs="Times New Roman"/>
          <w:kern w:val="0"/>
          <w:sz w:val="24"/>
          <w:szCs w:val="24"/>
        </w:rPr>
        <w:t>определяется ФГОС СОО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</w:t>
      </w:r>
      <w:r w:rsidR="000619D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Часы, отведенные на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используются для: преподавания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учебных предметов, предлагаемых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; проведения учебных практик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исследовательской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деятельности; осуществления образовательных проектов и т. п.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Их также можно использовать для увеличения количества часов, отведенных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преподавание базовых и профильных учебных предметов федерального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компонента.</w:t>
      </w:r>
    </w:p>
    <w:p w:rsidR="00CA68C7" w:rsidRPr="005C0151" w:rsidRDefault="00740B06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</w:t>
      </w:r>
      <w:r w:rsidR="000619DB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обеспечивает реализацию учебных планов одного или нескольких профилей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обучения: естественно-научного, гуманитарного, социально-экономического,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технологического, универсального. При составлении индивидуального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исходит из того, что учебный план профиля обучения должен содержать не менее </w:t>
      </w:r>
      <w:r w:rsidR="000619D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619DB">
        <w:rPr>
          <w:rFonts w:ascii="Times New Roman" w:hAnsi="Times New Roman" w:cs="Times New Roman"/>
          <w:kern w:val="0"/>
          <w:sz w:val="24"/>
          <w:szCs w:val="24"/>
        </w:rPr>
        <w:t>-х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учебных предметов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углубленном уровне изучения из соответствующей профилю обучения предметной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области и (или) смежной с ней предметной области.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</w:t>
      </w:r>
      <w:r w:rsidR="000619DB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Индивидуальным учебным планом на уровне среднего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должно быть предусмотрено выполнение обучающимся индивидуального(ых)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проекта(ов). Индивидуальный проект выполняется обучающимся самостоятельно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под руководством учителя (тьютора) по выбранной теме в рамках одного или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нескольких изучаемых учебных предметов, курсов в любой избранной области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деятельности: познавательной, практической, учебно-исследовательской,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социальной, художественно-творческой, иной. Индивидуальный проект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выполняется обучающимся в течение одного года или двух лет в рамках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времени, специально отведенного индивидуальным учебным планом.</w:t>
      </w:r>
    </w:p>
    <w:p w:rsidR="00CA68C7" w:rsidRPr="005C0151" w:rsidRDefault="000619DB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6.8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. Нормативный срок освоения образовательной программы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2 (два) года.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среднего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</w:t>
      </w:r>
      <w:r w:rsidR="000619DB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среднего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1 (один) год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выбранный учебный предмет на профильном уровне совпадает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одним из обязательных учебных предметов на базовом уровне, то последний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исключается из состава инвариантной части.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7. Порядок управления реализацией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7.1. ОО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</w:t>
      </w:r>
      <w:r w:rsidR="00E71CA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организации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7.3. ОО обеспечивает реализацию ИУП своевременным подбором педагогических работников.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7.4.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журнале (не реже раза в четверть).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8. Контроль исполнения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8.1. ОО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9. Государственная итоговая аттестация обучающихся</w:t>
      </w:r>
    </w:p>
    <w:p w:rsidR="00CA68C7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9.1. Государственная итоговая аттестация обучающихся по образовательным программам основного </w:t>
      </w:r>
      <w:r w:rsidR="00792B81">
        <w:rPr>
          <w:rFonts w:ascii="Times New Roman" w:hAnsi="Times New Roman" w:cs="Times New Roman"/>
          <w:kern w:val="0"/>
          <w:sz w:val="24"/>
          <w:szCs w:val="24"/>
        </w:rPr>
        <w:t>общего и среднего общего образования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, переведенных на обучение по индивидуальному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учебному плану, осуществляется в соответствии с действующим законодательством.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9.2. К ГИА-9 допускаются обучающиеся, не имеющие академической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задолженности, в полном объеме выполнившие учебный план или индивидуальный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(имеющие годовые отметки по всем учебным предметам учебного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плана за 9 класс не ниже удовлетворительных), а также имеющие результат «зачет»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 итоговое собеседование по русскому языку.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 ГИА-11 допускаются обучающиеся, не имеющие академической задолженности,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полном объеме выполнившие индивидуальный учебный план (имеющие годовые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отметки по всем учебным предметам учебного плана за каждый год обучения по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образовательным программам среднего общего образования не ниже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удовлетворительных), а также имеющие результат «зачет» за итоговое сочинение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(изложение).</w:t>
      </w:r>
    </w:p>
    <w:p w:rsidR="00D770DD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10. Финансовое обеспечение и материально-техническое оснащение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10.1. Обучение по индивидуальному учебному плану финансируется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расходных обязательств на основе государственного задания по оказанию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федеральных государственных образовательных стандартов.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10.2. Не допускается взимание платы за разработку и утверждение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обучение по индивидуальному учебному плану,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допускаются установление более высокой стоимости платных образовательных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услуг при условии обучения по индивидуальному учебному плану, повышение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10.3. Материально-техническое оснащение образовательного процесса должно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="00CA68C7" w:rsidRPr="005C0151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619DB"/>
    <w:rsid w:val="00083F84"/>
    <w:rsid w:val="00101727"/>
    <w:rsid w:val="00126302"/>
    <w:rsid w:val="00173765"/>
    <w:rsid w:val="001E55C9"/>
    <w:rsid w:val="002012A5"/>
    <w:rsid w:val="002C4DCD"/>
    <w:rsid w:val="002C4E89"/>
    <w:rsid w:val="00355FB3"/>
    <w:rsid w:val="003A674D"/>
    <w:rsid w:val="003F63B3"/>
    <w:rsid w:val="004705A1"/>
    <w:rsid w:val="004D5312"/>
    <w:rsid w:val="004F18D4"/>
    <w:rsid w:val="005045EF"/>
    <w:rsid w:val="00536F37"/>
    <w:rsid w:val="005A62F3"/>
    <w:rsid w:val="005C0151"/>
    <w:rsid w:val="005F3F52"/>
    <w:rsid w:val="005F76AC"/>
    <w:rsid w:val="00603547"/>
    <w:rsid w:val="00695A9D"/>
    <w:rsid w:val="006F456E"/>
    <w:rsid w:val="00740B06"/>
    <w:rsid w:val="0075230C"/>
    <w:rsid w:val="00792B81"/>
    <w:rsid w:val="007B27EB"/>
    <w:rsid w:val="007C48D6"/>
    <w:rsid w:val="008378EB"/>
    <w:rsid w:val="00841EF9"/>
    <w:rsid w:val="00843FBE"/>
    <w:rsid w:val="00870814"/>
    <w:rsid w:val="00895376"/>
    <w:rsid w:val="008A2E74"/>
    <w:rsid w:val="00922D39"/>
    <w:rsid w:val="00946438"/>
    <w:rsid w:val="009D0BA4"/>
    <w:rsid w:val="009F67E9"/>
    <w:rsid w:val="00A266DF"/>
    <w:rsid w:val="00A91184"/>
    <w:rsid w:val="00AC38B8"/>
    <w:rsid w:val="00B128AC"/>
    <w:rsid w:val="00BB0817"/>
    <w:rsid w:val="00BE4887"/>
    <w:rsid w:val="00C30827"/>
    <w:rsid w:val="00C83C41"/>
    <w:rsid w:val="00C85B4E"/>
    <w:rsid w:val="00C92AE9"/>
    <w:rsid w:val="00CA68C7"/>
    <w:rsid w:val="00D1140F"/>
    <w:rsid w:val="00D220E6"/>
    <w:rsid w:val="00D770DD"/>
    <w:rsid w:val="00D80F87"/>
    <w:rsid w:val="00DE622D"/>
    <w:rsid w:val="00DF4B61"/>
    <w:rsid w:val="00E07002"/>
    <w:rsid w:val="00E238C9"/>
    <w:rsid w:val="00E40A1D"/>
    <w:rsid w:val="00E60294"/>
    <w:rsid w:val="00E71CAD"/>
    <w:rsid w:val="00E91A58"/>
    <w:rsid w:val="00EC3D26"/>
    <w:rsid w:val="00ED52E2"/>
    <w:rsid w:val="00F4067A"/>
    <w:rsid w:val="00FF15E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Людмила</cp:lastModifiedBy>
  <cp:revision>23</cp:revision>
  <dcterms:created xsi:type="dcterms:W3CDTF">2023-06-09T12:19:00Z</dcterms:created>
  <dcterms:modified xsi:type="dcterms:W3CDTF">2024-10-07T08:37:00Z</dcterms:modified>
</cp:coreProperties>
</file>